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B40" w:rsidRDefault="00DF2F80" w:rsidP="007924C0">
      <w:pPr>
        <w:spacing w:before="100" w:beforeAutospacing="1" w:after="100" w:afterAutospacing="1" w:line="240" w:lineRule="auto"/>
        <w:outlineLvl w:val="2"/>
        <w:rPr>
          <w:rFonts w:ascii="Times New Roman" w:eastAsia="Times New Roman" w:hAnsi="Times New Roman"/>
          <w:b/>
          <w:bCs/>
          <w:sz w:val="28"/>
          <w:szCs w:val="28"/>
        </w:rPr>
      </w:pPr>
      <w:r>
        <w:rPr>
          <w:rFonts w:ascii="Times New Roman" w:eastAsia="Times New Roman" w:hAnsi="Times New Roman"/>
          <w:b/>
          <w:bCs/>
          <w:sz w:val="28"/>
          <w:szCs w:val="28"/>
        </w:rPr>
        <w:t xml:space="preserve">Latent Class Instrumental Variable </w:t>
      </w:r>
      <w:r w:rsidR="00AD7B40">
        <w:rPr>
          <w:rFonts w:ascii="Times New Roman" w:eastAsia="Times New Roman" w:hAnsi="Times New Roman"/>
          <w:b/>
          <w:bCs/>
          <w:sz w:val="28"/>
          <w:szCs w:val="28"/>
        </w:rPr>
        <w:t>Meta-analys</w:t>
      </w:r>
      <w:r>
        <w:rPr>
          <w:rFonts w:ascii="Times New Roman" w:eastAsia="Times New Roman" w:hAnsi="Times New Roman"/>
          <w:b/>
          <w:bCs/>
          <w:sz w:val="28"/>
          <w:szCs w:val="28"/>
        </w:rPr>
        <w:t>i</w:t>
      </w:r>
      <w:r w:rsidR="00AD7B40">
        <w:rPr>
          <w:rFonts w:ascii="Times New Roman" w:eastAsia="Times New Roman" w:hAnsi="Times New Roman"/>
          <w:b/>
          <w:bCs/>
          <w:sz w:val="28"/>
          <w:szCs w:val="28"/>
        </w:rPr>
        <w:t>s</w:t>
      </w:r>
    </w:p>
    <w:p w:rsidR="007924C0" w:rsidRDefault="007924C0" w:rsidP="007924C0">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Stuart G. Baker, 2017</w:t>
      </w:r>
    </w:p>
    <w:p w:rsidR="007924C0" w:rsidRDefault="007924C0" w:rsidP="007924C0">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Introduction</w:t>
      </w:r>
    </w:p>
    <w:p w:rsidR="007924C0" w:rsidRDefault="007924C0" w:rsidP="007924C0">
      <w:pPr>
        <w:tabs>
          <w:tab w:val="left" w:pos="720"/>
        </w:tabs>
        <w:spacing w:after="0" w:line="240" w:lineRule="auto"/>
        <w:rPr>
          <w:rFonts w:ascii="Times New Roman" w:hAnsi="Times New Roman"/>
          <w:sz w:val="24"/>
          <w:szCs w:val="24"/>
        </w:rPr>
      </w:pPr>
      <w:r>
        <w:rPr>
          <w:rFonts w:ascii="Times New Roman" w:hAnsi="Times New Roman"/>
          <w:sz w:val="24"/>
          <w:szCs w:val="24"/>
        </w:rPr>
        <w:t>This software computes meta-analysis and extrapolation estimates for</w:t>
      </w:r>
      <w:r w:rsidR="00DF2F80">
        <w:rPr>
          <w:rFonts w:ascii="Times New Roman" w:hAnsi="Times New Roman"/>
          <w:sz w:val="24"/>
          <w:szCs w:val="24"/>
        </w:rPr>
        <w:t xml:space="preserve"> a latent class</w:t>
      </w:r>
      <w:r>
        <w:rPr>
          <w:rFonts w:ascii="Times New Roman" w:hAnsi="Times New Roman"/>
          <w:sz w:val="24"/>
          <w:szCs w:val="24"/>
        </w:rPr>
        <w:t xml:space="preserve"> instrumental variable meta-analysis of randomized trial or before-and-after studies (the latter also known as the paired availability design). </w:t>
      </w:r>
    </w:p>
    <w:p w:rsidR="00DF2F80" w:rsidRDefault="00DF2F80" w:rsidP="007924C0">
      <w:pPr>
        <w:tabs>
          <w:tab w:val="left" w:pos="720"/>
        </w:tabs>
        <w:spacing w:after="0" w:line="240" w:lineRule="auto"/>
        <w:rPr>
          <w:rFonts w:ascii="Times New Roman" w:hAnsi="Times New Roman"/>
          <w:sz w:val="24"/>
          <w:szCs w:val="24"/>
        </w:rPr>
      </w:pPr>
      <w:bookmarkStart w:id="0" w:name="_GoBack"/>
      <w:bookmarkEnd w:id="0"/>
    </w:p>
    <w:p w:rsidR="007924C0" w:rsidRDefault="007924C0" w:rsidP="007924C0">
      <w:pPr>
        <w:tabs>
          <w:tab w:val="left" w:pos="720"/>
        </w:tabs>
        <w:spacing w:after="0" w:line="240" w:lineRule="auto"/>
        <w:rPr>
          <w:rFonts w:ascii="Times New Roman" w:hAnsi="Times New Roman"/>
          <w:b/>
          <w:sz w:val="24"/>
          <w:szCs w:val="24"/>
        </w:rPr>
      </w:pPr>
      <w:r>
        <w:rPr>
          <w:rFonts w:ascii="Times New Roman" w:hAnsi="Times New Roman"/>
          <w:b/>
          <w:sz w:val="24"/>
          <w:szCs w:val="24"/>
        </w:rPr>
        <w:t>References</w:t>
      </w:r>
    </w:p>
    <w:p w:rsidR="007924C0" w:rsidRDefault="007924C0" w:rsidP="007924C0">
      <w:pPr>
        <w:tabs>
          <w:tab w:val="left" w:pos="1440"/>
        </w:tabs>
        <w:spacing w:after="240"/>
        <w:rPr>
          <w:rFonts w:ascii="Times New Roman" w:hAnsi="Times New Roman"/>
          <w:sz w:val="24"/>
          <w:szCs w:val="24"/>
        </w:rPr>
      </w:pPr>
      <w:r>
        <w:rPr>
          <w:rFonts w:ascii="Times New Roman" w:hAnsi="Times New Roman"/>
          <w:sz w:val="24"/>
          <w:szCs w:val="24"/>
        </w:rPr>
        <w:t>Baker SG and Lindeman KL</w:t>
      </w:r>
      <w:r>
        <w:rPr>
          <w:rFonts w:ascii="Times New Roman" w:hAnsi="Times New Roman"/>
          <w:b/>
          <w:sz w:val="24"/>
          <w:szCs w:val="24"/>
        </w:rPr>
        <w:t xml:space="preserve"> </w:t>
      </w:r>
      <w:r>
        <w:rPr>
          <w:rFonts w:ascii="Times New Roman" w:hAnsi="Times New Roman"/>
          <w:sz w:val="24"/>
          <w:szCs w:val="24"/>
        </w:rPr>
        <w:t>Revisiting a discrepant result: a propensity score analysis, the paired availability design for historical controls, and a meta-analysis of randomized trials, Journal of Causal Inference 2013; 1:51–82; correction 2014:113.</w:t>
      </w:r>
    </w:p>
    <w:p w:rsidR="007924C0" w:rsidRDefault="007924C0" w:rsidP="007924C0">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b/>
          <w:sz w:val="24"/>
          <w:szCs w:val="24"/>
        </w:rPr>
        <w:t xml:space="preserve">Requirement: </w:t>
      </w:r>
      <w:r>
        <w:rPr>
          <w:rFonts w:ascii="Times New Roman" w:eastAsia="Times New Roman" w:hAnsi="Times New Roman"/>
          <w:sz w:val="24"/>
          <w:szCs w:val="24"/>
        </w:rPr>
        <w:t xml:space="preserve"> Mathematica Version 11 or later</w:t>
      </w:r>
    </w:p>
    <w:p w:rsidR="007924C0" w:rsidRDefault="007924C0" w:rsidP="007924C0">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To run the program</w:t>
      </w:r>
    </w:p>
    <w:p w:rsidR="007924C0" w:rsidRDefault="007924C0" w:rsidP="007924C0">
      <w:pPr>
        <w:spacing w:after="0" w:line="240" w:lineRule="auto"/>
        <w:rPr>
          <w:rFonts w:ascii="Times New Roman" w:eastAsia="Times New Roman" w:hAnsi="Times New Roman"/>
          <w:sz w:val="24"/>
          <w:szCs w:val="24"/>
        </w:rPr>
      </w:pPr>
    </w:p>
    <w:tbl>
      <w:tblPr>
        <w:tblW w:w="16320" w:type="dxa"/>
        <w:tblBorders>
          <w:top w:val="single" w:sz="6" w:space="0" w:color="CCCCCC"/>
          <w:left w:val="single" w:sz="6" w:space="0" w:color="CCCCCC"/>
          <w:bottom w:val="single" w:sz="6" w:space="0" w:color="CCCCCC"/>
          <w:right w:val="single" w:sz="6" w:space="0" w:color="CCCCCC"/>
        </w:tblBorders>
        <w:shd w:val="clear" w:color="auto" w:fill="FFFFFF"/>
        <w:tblCellMar>
          <w:left w:w="240" w:type="dxa"/>
          <w:right w:w="0" w:type="dxa"/>
        </w:tblCellMar>
        <w:tblLook w:val="04A0" w:firstRow="1" w:lastRow="0" w:firstColumn="1" w:lastColumn="0" w:noHBand="0" w:noVBand="1"/>
      </w:tblPr>
      <w:tblGrid>
        <w:gridCol w:w="927"/>
        <w:gridCol w:w="15393"/>
      </w:tblGrid>
      <w:tr w:rsidR="007924C0" w:rsidTr="007924C0">
        <w:tc>
          <w:tcPr>
            <w:tcW w:w="927" w:type="dxa"/>
            <w:tcBorders>
              <w:top w:val="nil"/>
              <w:left w:val="nil"/>
              <w:bottom w:val="nil"/>
              <w:right w:val="nil"/>
            </w:tcBorders>
            <w:shd w:val="clear" w:color="auto" w:fill="FFFFFF"/>
            <w:tcMar>
              <w:top w:w="75" w:type="dxa"/>
              <w:left w:w="150" w:type="dxa"/>
              <w:bottom w:w="75" w:type="dxa"/>
              <w:right w:w="150" w:type="dxa"/>
            </w:tcMar>
            <w:vAlign w:val="center"/>
            <w:hideMark/>
          </w:tcPr>
          <w:p w:rsidR="007924C0" w:rsidRDefault="007924C0">
            <w:pPr>
              <w:spacing w:after="0" w:line="319" w:lineRule="atLeast"/>
              <w:rPr>
                <w:rFonts w:ascii="Trebuchet MS" w:eastAsia="Times New Roman" w:hAnsi="Trebuchet MS"/>
                <w:color w:val="444444"/>
                <w:sz w:val="24"/>
                <w:szCs w:val="24"/>
              </w:rPr>
            </w:pPr>
            <w:r>
              <w:rPr>
                <w:rFonts w:ascii="Trebuchet MS" w:eastAsia="Times New Roman" w:hAnsi="Trebuchet MS"/>
                <w:i/>
                <w:iCs/>
                <w:color w:val="444444"/>
                <w:sz w:val="24"/>
                <w:szCs w:val="24"/>
              </w:rPr>
              <w:t>copy</w:t>
            </w:r>
          </w:p>
        </w:tc>
        <w:tc>
          <w:tcPr>
            <w:tcW w:w="0" w:type="auto"/>
            <w:tcBorders>
              <w:top w:val="nil"/>
              <w:left w:val="nil"/>
              <w:bottom w:val="nil"/>
              <w:right w:val="nil"/>
            </w:tcBorders>
            <w:shd w:val="clear" w:color="auto" w:fill="FFFFFF"/>
            <w:tcMar>
              <w:top w:w="75" w:type="dxa"/>
              <w:left w:w="150" w:type="dxa"/>
              <w:bottom w:w="75" w:type="dxa"/>
              <w:right w:w="150" w:type="dxa"/>
            </w:tcMar>
            <w:vAlign w:val="center"/>
            <w:hideMark/>
          </w:tcPr>
          <w:p w:rsidR="007924C0" w:rsidRDefault="007924C0">
            <w:pPr>
              <w:spacing w:after="0" w:line="319" w:lineRule="atLeast"/>
              <w:rPr>
                <w:rFonts w:ascii="Trebuchet MS" w:eastAsia="Times New Roman" w:hAnsi="Trebuchet MS"/>
                <w:color w:val="444444"/>
                <w:sz w:val="24"/>
                <w:szCs w:val="24"/>
              </w:rPr>
            </w:pPr>
            <w:r>
              <w:rPr>
                <w:rFonts w:ascii="Trebuchet MS" w:eastAsia="Times New Roman" w:hAnsi="Trebuchet MS"/>
                <w:color w:val="444444"/>
                <w:sz w:val="24"/>
                <w:szCs w:val="24"/>
              </w:rPr>
              <w:t>all files into some folder called "FOLDER"</w:t>
            </w:r>
          </w:p>
        </w:tc>
      </w:tr>
      <w:tr w:rsidR="007924C0" w:rsidTr="007924C0">
        <w:tc>
          <w:tcPr>
            <w:tcW w:w="0" w:type="auto"/>
            <w:tcBorders>
              <w:top w:val="nil"/>
              <w:left w:val="nil"/>
              <w:bottom w:val="nil"/>
              <w:right w:val="nil"/>
            </w:tcBorders>
            <w:shd w:val="clear" w:color="auto" w:fill="F5F5F5"/>
            <w:tcMar>
              <w:top w:w="75" w:type="dxa"/>
              <w:left w:w="150" w:type="dxa"/>
              <w:bottom w:w="75" w:type="dxa"/>
              <w:right w:w="150" w:type="dxa"/>
            </w:tcMar>
            <w:vAlign w:val="center"/>
            <w:hideMark/>
          </w:tcPr>
          <w:p w:rsidR="007924C0" w:rsidRDefault="007924C0">
            <w:pPr>
              <w:spacing w:after="0" w:line="319" w:lineRule="atLeast"/>
              <w:rPr>
                <w:rFonts w:ascii="Trebuchet MS" w:eastAsia="Times New Roman" w:hAnsi="Trebuchet MS"/>
                <w:color w:val="444444"/>
                <w:sz w:val="24"/>
                <w:szCs w:val="24"/>
              </w:rPr>
            </w:pPr>
            <w:r>
              <w:rPr>
                <w:rFonts w:ascii="Trebuchet MS" w:eastAsia="Times New Roman" w:hAnsi="Trebuchet MS"/>
                <w:i/>
                <w:iCs/>
                <w:color w:val="444444"/>
                <w:sz w:val="24"/>
                <w:szCs w:val="24"/>
              </w:rPr>
              <w:t>start</w:t>
            </w:r>
          </w:p>
        </w:tc>
        <w:tc>
          <w:tcPr>
            <w:tcW w:w="0" w:type="auto"/>
            <w:tcBorders>
              <w:top w:val="nil"/>
              <w:left w:val="nil"/>
              <w:bottom w:val="nil"/>
              <w:right w:val="nil"/>
            </w:tcBorders>
            <w:shd w:val="clear" w:color="auto" w:fill="F5F5F5"/>
            <w:tcMar>
              <w:top w:w="75" w:type="dxa"/>
              <w:left w:w="150" w:type="dxa"/>
              <w:bottom w:w="75" w:type="dxa"/>
              <w:right w:w="150" w:type="dxa"/>
            </w:tcMar>
            <w:vAlign w:val="center"/>
            <w:hideMark/>
          </w:tcPr>
          <w:p w:rsidR="007924C0" w:rsidRDefault="007924C0">
            <w:pPr>
              <w:spacing w:after="0" w:line="319" w:lineRule="atLeast"/>
              <w:rPr>
                <w:rFonts w:ascii="Trebuchet MS" w:eastAsia="Times New Roman" w:hAnsi="Trebuchet MS"/>
                <w:color w:val="444444"/>
                <w:sz w:val="24"/>
                <w:szCs w:val="24"/>
              </w:rPr>
            </w:pPr>
            <w:r>
              <w:rPr>
                <w:rFonts w:ascii="Trebuchet MS" w:eastAsia="Times New Roman" w:hAnsi="Trebuchet MS"/>
                <w:color w:val="444444"/>
                <w:sz w:val="24"/>
                <w:szCs w:val="24"/>
              </w:rPr>
              <w:t>a new Mathematica session</w:t>
            </w:r>
          </w:p>
        </w:tc>
      </w:tr>
      <w:tr w:rsidR="007924C0" w:rsidTr="007924C0">
        <w:tc>
          <w:tcPr>
            <w:tcW w:w="0" w:type="auto"/>
            <w:tcBorders>
              <w:top w:val="nil"/>
              <w:left w:val="nil"/>
              <w:bottom w:val="nil"/>
              <w:right w:val="nil"/>
            </w:tcBorders>
            <w:shd w:val="clear" w:color="auto" w:fill="FFFFFF"/>
            <w:tcMar>
              <w:top w:w="75" w:type="dxa"/>
              <w:left w:w="150" w:type="dxa"/>
              <w:bottom w:w="75" w:type="dxa"/>
              <w:right w:w="150" w:type="dxa"/>
            </w:tcMar>
            <w:vAlign w:val="center"/>
            <w:hideMark/>
          </w:tcPr>
          <w:p w:rsidR="007924C0" w:rsidRDefault="007924C0">
            <w:pPr>
              <w:spacing w:after="0" w:line="319" w:lineRule="atLeast"/>
              <w:rPr>
                <w:rFonts w:ascii="Trebuchet MS" w:eastAsia="Times New Roman" w:hAnsi="Trebuchet MS"/>
                <w:color w:val="444444"/>
                <w:sz w:val="24"/>
                <w:szCs w:val="24"/>
              </w:rPr>
            </w:pPr>
            <w:r>
              <w:rPr>
                <w:rFonts w:ascii="Trebuchet MS" w:eastAsia="Times New Roman" w:hAnsi="Trebuchet MS"/>
                <w:i/>
                <w:iCs/>
                <w:color w:val="444444"/>
                <w:sz w:val="24"/>
                <w:szCs w:val="24"/>
              </w:rPr>
              <w:t>type</w:t>
            </w:r>
            <w:r>
              <w:rPr>
                <w:rFonts w:ascii="Trebuchet MS" w:eastAsia="Times New Roman" w:hAnsi="Trebuchet MS"/>
                <w:color w:val="444444"/>
                <w:sz w:val="24"/>
                <w:szCs w:val="24"/>
              </w:rPr>
              <w:t>  </w:t>
            </w:r>
          </w:p>
        </w:tc>
        <w:tc>
          <w:tcPr>
            <w:tcW w:w="0" w:type="auto"/>
            <w:tcBorders>
              <w:top w:val="nil"/>
              <w:left w:val="nil"/>
              <w:bottom w:val="nil"/>
              <w:right w:val="nil"/>
            </w:tcBorders>
            <w:shd w:val="clear" w:color="auto" w:fill="FFFFFF"/>
            <w:tcMar>
              <w:top w:w="75" w:type="dxa"/>
              <w:left w:w="150" w:type="dxa"/>
              <w:bottom w:w="75" w:type="dxa"/>
              <w:right w:w="150" w:type="dxa"/>
            </w:tcMar>
            <w:vAlign w:val="center"/>
            <w:hideMark/>
          </w:tcPr>
          <w:p w:rsidR="007924C0" w:rsidRDefault="007924C0">
            <w:pPr>
              <w:spacing w:after="0" w:line="319" w:lineRule="atLeast"/>
              <w:rPr>
                <w:rFonts w:ascii="Trebuchet MS" w:eastAsia="Times New Roman" w:hAnsi="Trebuchet MS"/>
                <w:color w:val="444444"/>
                <w:sz w:val="24"/>
                <w:szCs w:val="24"/>
              </w:rPr>
            </w:pPr>
            <w:proofErr w:type="spellStart"/>
            <w:r>
              <w:rPr>
                <w:rFonts w:ascii="Trebuchet MS" w:eastAsia="Times New Roman" w:hAnsi="Trebuchet MS"/>
                <w:color w:val="444444"/>
                <w:sz w:val="24"/>
                <w:szCs w:val="24"/>
              </w:rPr>
              <w:t>SetDirectory</w:t>
            </w:r>
            <w:proofErr w:type="spellEnd"/>
            <w:r>
              <w:rPr>
                <w:rFonts w:ascii="Trebuchet MS" w:eastAsia="Times New Roman" w:hAnsi="Trebuchet MS"/>
                <w:color w:val="444444"/>
                <w:sz w:val="24"/>
                <w:szCs w:val="24"/>
              </w:rPr>
              <w:t>["FOLDER"]</w:t>
            </w:r>
          </w:p>
        </w:tc>
      </w:tr>
      <w:tr w:rsidR="007924C0" w:rsidTr="007924C0">
        <w:tc>
          <w:tcPr>
            <w:tcW w:w="0" w:type="auto"/>
            <w:tcBorders>
              <w:top w:val="nil"/>
              <w:left w:val="nil"/>
              <w:bottom w:val="nil"/>
              <w:right w:val="nil"/>
            </w:tcBorders>
            <w:shd w:val="clear" w:color="auto" w:fill="F5F5F5"/>
            <w:tcMar>
              <w:top w:w="75" w:type="dxa"/>
              <w:left w:w="150" w:type="dxa"/>
              <w:bottom w:w="75" w:type="dxa"/>
              <w:right w:w="150" w:type="dxa"/>
            </w:tcMar>
            <w:vAlign w:val="center"/>
            <w:hideMark/>
          </w:tcPr>
          <w:p w:rsidR="007924C0" w:rsidRDefault="007924C0">
            <w:pPr>
              <w:spacing w:after="0" w:line="319" w:lineRule="atLeast"/>
              <w:rPr>
                <w:rFonts w:ascii="Trebuchet MS" w:eastAsia="Times New Roman" w:hAnsi="Trebuchet MS"/>
                <w:color w:val="444444"/>
                <w:sz w:val="24"/>
                <w:szCs w:val="24"/>
              </w:rPr>
            </w:pPr>
            <w:r>
              <w:rPr>
                <w:rFonts w:ascii="Trebuchet MS" w:eastAsia="Times New Roman" w:hAnsi="Trebuchet MS"/>
                <w:i/>
                <w:iCs/>
                <w:color w:val="444444"/>
                <w:sz w:val="24"/>
                <w:szCs w:val="24"/>
              </w:rPr>
              <w:t>type</w:t>
            </w:r>
          </w:p>
        </w:tc>
        <w:tc>
          <w:tcPr>
            <w:tcW w:w="0" w:type="auto"/>
            <w:tcBorders>
              <w:top w:val="nil"/>
              <w:left w:val="nil"/>
              <w:bottom w:val="nil"/>
              <w:right w:val="nil"/>
            </w:tcBorders>
            <w:shd w:val="clear" w:color="auto" w:fill="F5F5F5"/>
            <w:tcMar>
              <w:top w:w="75" w:type="dxa"/>
              <w:left w:w="150" w:type="dxa"/>
              <w:bottom w:w="75" w:type="dxa"/>
              <w:right w:w="150" w:type="dxa"/>
            </w:tcMar>
            <w:vAlign w:val="center"/>
            <w:hideMark/>
          </w:tcPr>
          <w:p w:rsidR="007924C0" w:rsidRDefault="007924C0">
            <w:pPr>
              <w:spacing w:after="0" w:line="319" w:lineRule="atLeast"/>
              <w:rPr>
                <w:rFonts w:ascii="Trebuchet MS" w:eastAsia="Times New Roman" w:hAnsi="Trebuchet MS"/>
                <w:color w:val="444444"/>
                <w:sz w:val="24"/>
                <w:szCs w:val="24"/>
              </w:rPr>
            </w:pPr>
            <w:r>
              <w:rPr>
                <w:rFonts w:ascii="Trebuchet MS" w:eastAsia="Times New Roman" w:hAnsi="Trebuchet MS"/>
                <w:color w:val="444444"/>
                <w:sz w:val="24"/>
                <w:szCs w:val="24"/>
              </w:rPr>
              <w:t xml:space="preserve">&lt;&lt; </w:t>
            </w:r>
            <w:proofErr w:type="spellStart"/>
            <w:r>
              <w:rPr>
                <w:rFonts w:ascii="Trebuchet MS" w:eastAsia="Times New Roman" w:hAnsi="Trebuchet MS"/>
                <w:color w:val="444444"/>
                <w:sz w:val="24"/>
                <w:szCs w:val="24"/>
              </w:rPr>
              <w:t>pfit.m</w:t>
            </w:r>
            <w:proofErr w:type="spellEnd"/>
          </w:p>
        </w:tc>
      </w:tr>
      <w:tr w:rsidR="007924C0" w:rsidTr="007924C0">
        <w:tc>
          <w:tcPr>
            <w:tcW w:w="0" w:type="auto"/>
            <w:tcBorders>
              <w:top w:val="nil"/>
              <w:left w:val="nil"/>
              <w:bottom w:val="nil"/>
              <w:right w:val="nil"/>
            </w:tcBorders>
            <w:shd w:val="clear" w:color="auto" w:fill="FFFFFF"/>
            <w:tcMar>
              <w:top w:w="75" w:type="dxa"/>
              <w:left w:w="150" w:type="dxa"/>
              <w:bottom w:w="75" w:type="dxa"/>
              <w:right w:w="150" w:type="dxa"/>
            </w:tcMar>
            <w:vAlign w:val="center"/>
            <w:hideMark/>
          </w:tcPr>
          <w:p w:rsidR="007924C0" w:rsidRDefault="007924C0">
            <w:pPr>
              <w:spacing w:after="0" w:line="319" w:lineRule="atLeast"/>
              <w:rPr>
                <w:rFonts w:ascii="Trebuchet MS" w:eastAsia="Times New Roman" w:hAnsi="Trebuchet MS"/>
                <w:color w:val="444444"/>
                <w:sz w:val="24"/>
                <w:szCs w:val="24"/>
              </w:rPr>
            </w:pPr>
            <w:r>
              <w:rPr>
                <w:rFonts w:ascii="Trebuchet MS" w:eastAsia="Times New Roman" w:hAnsi="Trebuchet MS"/>
                <w:i/>
                <w:iCs/>
                <w:color w:val="444444"/>
                <w:sz w:val="24"/>
                <w:szCs w:val="24"/>
              </w:rPr>
              <w:t>type</w:t>
            </w:r>
          </w:p>
        </w:tc>
        <w:tc>
          <w:tcPr>
            <w:tcW w:w="0" w:type="auto"/>
            <w:tcBorders>
              <w:top w:val="nil"/>
              <w:left w:val="nil"/>
              <w:bottom w:val="nil"/>
              <w:right w:val="nil"/>
            </w:tcBorders>
            <w:shd w:val="clear" w:color="auto" w:fill="FFFFFF"/>
            <w:tcMar>
              <w:top w:w="75" w:type="dxa"/>
              <w:left w:w="150" w:type="dxa"/>
              <w:bottom w:w="75" w:type="dxa"/>
              <w:right w:w="150" w:type="dxa"/>
            </w:tcMar>
            <w:vAlign w:val="center"/>
            <w:hideMark/>
          </w:tcPr>
          <w:p w:rsidR="007924C0" w:rsidRDefault="007924C0">
            <w:pPr>
              <w:spacing w:after="0" w:line="319" w:lineRule="atLeast"/>
              <w:rPr>
                <w:rFonts w:ascii="Trebuchet MS" w:eastAsia="Times New Roman" w:hAnsi="Trebuchet MS"/>
                <w:color w:val="444444"/>
                <w:sz w:val="24"/>
                <w:szCs w:val="24"/>
              </w:rPr>
            </w:pPr>
            <w:proofErr w:type="spellStart"/>
            <w:proofErr w:type="gramStart"/>
            <w:r>
              <w:rPr>
                <w:rFonts w:ascii="Trebuchet MS" w:eastAsia="Times New Roman" w:hAnsi="Trebuchet MS"/>
                <w:color w:val="444444"/>
                <w:sz w:val="24"/>
                <w:szCs w:val="24"/>
              </w:rPr>
              <w:t>PFit</w:t>
            </w:r>
            <w:proofErr w:type="spellEnd"/>
            <w:r>
              <w:rPr>
                <w:rFonts w:ascii="Trebuchet MS" w:eastAsia="Times New Roman" w:hAnsi="Trebuchet MS"/>
                <w:color w:val="444444"/>
                <w:sz w:val="24"/>
                <w:szCs w:val="24"/>
              </w:rPr>
              <w:t>[</w:t>
            </w:r>
            <w:proofErr w:type="gramEnd"/>
            <w:r>
              <w:rPr>
                <w:rFonts w:ascii="Trebuchet MS" w:eastAsia="Times New Roman" w:hAnsi="Trebuchet MS"/>
                <w:color w:val="444444"/>
                <w:sz w:val="24"/>
                <w:szCs w:val="24"/>
              </w:rPr>
              <w:t>dataset, options]</w:t>
            </w:r>
          </w:p>
        </w:tc>
      </w:tr>
    </w:tbl>
    <w:p w:rsidR="007924C0" w:rsidRDefault="007924C0" w:rsidP="007924C0">
      <w:pPr>
        <w:spacing w:after="0" w:line="240" w:lineRule="auto"/>
        <w:rPr>
          <w:rFonts w:ascii="Times New Roman" w:eastAsia="Times New Roman" w:hAnsi="Times New Roman"/>
          <w:sz w:val="24"/>
          <w:szCs w:val="24"/>
        </w:rPr>
      </w:pPr>
    </w:p>
    <w:p w:rsidR="007924C0" w:rsidRDefault="007924C0" w:rsidP="007924C0">
      <w:pPr>
        <w:spacing w:after="0" w:line="240" w:lineRule="auto"/>
        <w:rPr>
          <w:rFonts w:ascii="Times New Roman" w:eastAsia="Times New Roman" w:hAnsi="Times New Roman"/>
          <w:sz w:val="24"/>
          <w:szCs w:val="24"/>
        </w:rPr>
      </w:pPr>
    </w:p>
    <w:p w:rsidR="007924C0" w:rsidRDefault="007924C0" w:rsidP="007924C0">
      <w:pPr>
        <w:spacing w:after="0" w:line="240" w:lineRule="auto"/>
        <w:rPr>
          <w:rFonts w:ascii="Times New Roman" w:eastAsia="Times New Roman" w:hAnsi="Times New Roman"/>
          <w:sz w:val="24"/>
          <w:szCs w:val="24"/>
        </w:rPr>
      </w:pPr>
      <w:r>
        <w:rPr>
          <w:rFonts w:ascii="Times New Roman" w:eastAsia="Times New Roman" w:hAnsi="Times New Roman"/>
          <w:b/>
          <w:sz w:val="24"/>
          <w:szCs w:val="24"/>
        </w:rPr>
        <w:t xml:space="preserve">Key Function:   </w:t>
      </w:r>
      <w:proofErr w:type="spellStart"/>
      <w:r>
        <w:rPr>
          <w:rFonts w:ascii="Times New Roman" w:eastAsia="Times New Roman" w:hAnsi="Times New Roman"/>
          <w:sz w:val="24"/>
          <w:szCs w:val="24"/>
        </w:rPr>
        <w:t>PFit</w:t>
      </w:r>
      <w:proofErr w:type="spellEnd"/>
      <w:r>
        <w:rPr>
          <w:rFonts w:ascii="Times New Roman" w:eastAsia="Times New Roman" w:hAnsi="Times New Roman"/>
          <w:sz w:val="24"/>
          <w:szCs w:val="24"/>
        </w:rPr>
        <w:t xml:space="preserve">[dataset] where </w:t>
      </w:r>
    </w:p>
    <w:p w:rsidR="007924C0" w:rsidRDefault="007924C0" w:rsidP="007924C0">
      <w:pPr>
        <w:spacing w:after="0" w:line="240" w:lineRule="auto"/>
        <w:rPr>
          <w:rFonts w:ascii="Times New Roman" w:eastAsia="Times New Roman" w:hAnsi="Times New Roman"/>
          <w:sz w:val="24"/>
          <w:szCs w:val="24"/>
          <w:u w:val="single"/>
        </w:rPr>
      </w:pPr>
      <w:r>
        <w:rPr>
          <w:rFonts w:ascii="Times New Roman" w:eastAsia="Times New Roman" w:hAnsi="Times New Roman"/>
          <w:b/>
          <w:sz w:val="24"/>
          <w:szCs w:val="24"/>
        </w:rPr>
        <w:t>dataset</w:t>
      </w:r>
      <w:proofErr w:type="gramStart"/>
      <w:r>
        <w:rPr>
          <w:rFonts w:ascii="Times New Roman" w:eastAsia="Times New Roman" w:hAnsi="Times New Roman"/>
          <w:b/>
          <w:sz w:val="24"/>
          <w:szCs w:val="24"/>
        </w:rPr>
        <w:t>={</w:t>
      </w:r>
      <w:proofErr w:type="gramEnd"/>
      <w:r>
        <w:rPr>
          <w:rFonts w:ascii="Times New Roman" w:eastAsia="Times New Roman" w:hAnsi="Times New Roman"/>
          <w:sz w:val="24"/>
          <w:szCs w:val="24"/>
        </w:rPr>
        <w:t>data, names of studies, name of data set, label for x-axis, label for y-axis</w:t>
      </w:r>
      <w:r>
        <w:rPr>
          <w:rFonts w:ascii="Times New Roman" w:eastAsia="Times New Roman" w:hAnsi="Times New Roman"/>
          <w:b/>
          <w:sz w:val="24"/>
          <w:szCs w:val="24"/>
        </w:rPr>
        <w:t xml:space="preserve">} </w:t>
      </w:r>
    </w:p>
    <w:p w:rsidR="007924C0" w:rsidRDefault="007924C0" w:rsidP="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Pr>
          <w:rFonts w:ascii="Times New Roman" w:eastAsia="Times New Roman" w:hAnsi="Times New Roman"/>
          <w:b/>
          <w:sz w:val="24"/>
          <w:szCs w:val="24"/>
        </w:rPr>
        <w:t>data</w:t>
      </w:r>
      <w:r>
        <w:rPr>
          <w:rFonts w:ascii="Times New Roman" w:eastAsia="Times New Roman" w:hAnsi="Times New Roman"/>
          <w:sz w:val="24"/>
          <w:szCs w:val="24"/>
        </w:rPr>
        <w:t>={n</w:t>
      </w:r>
      <w:proofErr w:type="gramStart"/>
      <w:r>
        <w:rPr>
          <w:rFonts w:ascii="Times New Roman" w:eastAsia="Times New Roman" w:hAnsi="Times New Roman"/>
          <w:sz w:val="24"/>
          <w:szCs w:val="24"/>
        </w:rPr>
        <w:t>0,e</w:t>
      </w:r>
      <w:proofErr w:type="gramEnd"/>
      <w:r>
        <w:rPr>
          <w:rFonts w:ascii="Times New Roman" w:eastAsia="Times New Roman" w:hAnsi="Times New Roman"/>
          <w:sz w:val="24"/>
          <w:szCs w:val="24"/>
        </w:rPr>
        <w:t xml:space="preserve">0,c00,c01,c0,n1,e1,c10,c11,c1}, </w:t>
      </w:r>
    </w:p>
    <w:p w:rsidR="007924C0" w:rsidRDefault="007924C0" w:rsidP="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with -1 denoting a missing value for c00, c</w:t>
      </w:r>
      <w:proofErr w:type="gramStart"/>
      <w:r>
        <w:rPr>
          <w:rFonts w:ascii="Times New Roman" w:eastAsia="Times New Roman" w:hAnsi="Times New Roman"/>
          <w:sz w:val="24"/>
          <w:szCs w:val="24"/>
        </w:rPr>
        <w:t>01,c</w:t>
      </w:r>
      <w:proofErr w:type="gramEnd"/>
      <w:r>
        <w:rPr>
          <w:rFonts w:ascii="Times New Roman" w:eastAsia="Times New Roman" w:hAnsi="Times New Roman"/>
          <w:sz w:val="24"/>
          <w:szCs w:val="24"/>
        </w:rPr>
        <w:t xml:space="preserve">10,c11 </w:t>
      </w:r>
    </w:p>
    <w:p w:rsidR="007924C0" w:rsidRDefault="007924C0" w:rsidP="007924C0">
      <w:pPr>
        <w:spacing w:after="0" w:line="240" w:lineRule="auto"/>
        <w:rPr>
          <w:rFonts w:ascii="Times New Roman" w:eastAsia="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7570"/>
      </w:tblGrid>
      <w:tr w:rsidR="007924C0" w:rsidTr="007924C0">
        <w:tc>
          <w:tcPr>
            <w:tcW w:w="181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n0</w:t>
            </w:r>
          </w:p>
        </w:tc>
        <w:tc>
          <w:tcPr>
            <w:tcW w:w="775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Number in group 0 (control or before group)</w:t>
            </w:r>
          </w:p>
        </w:tc>
      </w:tr>
      <w:tr w:rsidR="007924C0" w:rsidTr="007924C0">
        <w:tc>
          <w:tcPr>
            <w:tcW w:w="181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e0</w:t>
            </w:r>
          </w:p>
        </w:tc>
        <w:tc>
          <w:tcPr>
            <w:tcW w:w="775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Number receiving treatment in group 0</w:t>
            </w:r>
          </w:p>
        </w:tc>
      </w:tr>
      <w:tr w:rsidR="007924C0" w:rsidTr="007924C0">
        <w:tc>
          <w:tcPr>
            <w:tcW w:w="181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c00</w:t>
            </w:r>
          </w:p>
        </w:tc>
        <w:tc>
          <w:tcPr>
            <w:tcW w:w="775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Number in group 0 receiving no treatment with outcome 1</w:t>
            </w:r>
          </w:p>
        </w:tc>
      </w:tr>
      <w:tr w:rsidR="007924C0" w:rsidTr="007924C0">
        <w:tc>
          <w:tcPr>
            <w:tcW w:w="181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c01</w:t>
            </w:r>
          </w:p>
        </w:tc>
        <w:tc>
          <w:tcPr>
            <w:tcW w:w="775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Number in group 0 receiving treatment with outcome 1</w:t>
            </w:r>
          </w:p>
        </w:tc>
      </w:tr>
      <w:tr w:rsidR="007924C0" w:rsidTr="007924C0">
        <w:tc>
          <w:tcPr>
            <w:tcW w:w="181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c0</w:t>
            </w:r>
          </w:p>
        </w:tc>
        <w:tc>
          <w:tcPr>
            <w:tcW w:w="775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Number in group 0 with outcome 0</w:t>
            </w:r>
          </w:p>
        </w:tc>
      </w:tr>
      <w:tr w:rsidR="007924C0" w:rsidTr="007924C0">
        <w:tc>
          <w:tcPr>
            <w:tcW w:w="181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n1</w:t>
            </w:r>
          </w:p>
        </w:tc>
        <w:tc>
          <w:tcPr>
            <w:tcW w:w="775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Number in group 1 (experimental or after group)</w:t>
            </w:r>
          </w:p>
        </w:tc>
      </w:tr>
      <w:tr w:rsidR="007924C0" w:rsidTr="007924C0">
        <w:tc>
          <w:tcPr>
            <w:tcW w:w="181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e1</w:t>
            </w:r>
          </w:p>
        </w:tc>
        <w:tc>
          <w:tcPr>
            <w:tcW w:w="775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Number receiving treatment in group 1</w:t>
            </w:r>
          </w:p>
        </w:tc>
      </w:tr>
      <w:tr w:rsidR="007924C0" w:rsidTr="007924C0">
        <w:tc>
          <w:tcPr>
            <w:tcW w:w="181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c10</w:t>
            </w:r>
          </w:p>
        </w:tc>
        <w:tc>
          <w:tcPr>
            <w:tcW w:w="775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Number in group 1 receiving no treatment with outcome 1</w:t>
            </w:r>
          </w:p>
        </w:tc>
      </w:tr>
      <w:tr w:rsidR="007924C0" w:rsidTr="007924C0">
        <w:tc>
          <w:tcPr>
            <w:tcW w:w="181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c11</w:t>
            </w:r>
          </w:p>
        </w:tc>
        <w:tc>
          <w:tcPr>
            <w:tcW w:w="775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Number in group 1 receiving treatment with outcome 1</w:t>
            </w:r>
          </w:p>
        </w:tc>
      </w:tr>
      <w:tr w:rsidR="007924C0" w:rsidTr="007924C0">
        <w:tc>
          <w:tcPr>
            <w:tcW w:w="181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c1</w:t>
            </w:r>
          </w:p>
        </w:tc>
        <w:tc>
          <w:tcPr>
            <w:tcW w:w="775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Number in group 1 with outcome 1</w:t>
            </w:r>
          </w:p>
        </w:tc>
      </w:tr>
    </w:tbl>
    <w:p w:rsidR="007924C0" w:rsidRDefault="007924C0" w:rsidP="007924C0">
      <w:pPr>
        <w:spacing w:after="0" w:line="240" w:lineRule="auto"/>
        <w:rPr>
          <w:rFonts w:ascii="Times New Roman" w:eastAsia="Times New Roman" w:hAnsi="Times New Roman"/>
          <w:sz w:val="24"/>
          <w:szCs w:val="24"/>
        </w:rPr>
      </w:pPr>
    </w:p>
    <w:p w:rsidR="007924C0" w:rsidRDefault="007924C0" w:rsidP="007924C0">
      <w:pPr>
        <w:spacing w:after="0" w:line="240" w:lineRule="auto"/>
        <w:rPr>
          <w:rFonts w:ascii="Times New Roman" w:eastAsia="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1419"/>
        <w:gridCol w:w="5328"/>
      </w:tblGrid>
      <w:tr w:rsidR="007924C0" w:rsidTr="007924C0">
        <w:tc>
          <w:tcPr>
            <w:tcW w:w="262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lastRenderedPageBreak/>
              <w:t>Option</w:t>
            </w:r>
          </w:p>
        </w:tc>
        <w:tc>
          <w:tcPr>
            <w:tcW w:w="1440"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Default</w:t>
            </w:r>
          </w:p>
        </w:tc>
        <w:tc>
          <w:tcPr>
            <w:tcW w:w="550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Explanation</w:t>
            </w:r>
          </w:p>
        </w:tc>
      </w:tr>
      <w:tr w:rsidR="007924C0" w:rsidTr="007924C0">
        <w:tc>
          <w:tcPr>
            <w:tcW w:w="262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hAnsi="Times New Roman"/>
                <w:sz w:val="24"/>
                <w:szCs w:val="24"/>
              </w:rPr>
            </w:pPr>
            <w:proofErr w:type="spellStart"/>
            <w:r>
              <w:rPr>
                <w:rFonts w:ascii="Times New Roman" w:hAnsi="Times New Roman"/>
                <w:sz w:val="24"/>
                <w:szCs w:val="24"/>
              </w:rPr>
              <w:t>ShowTables</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False</w:t>
            </w:r>
          </w:p>
        </w:tc>
        <w:tc>
          <w:tcPr>
            <w:tcW w:w="5508" w:type="dxa"/>
            <w:tcBorders>
              <w:top w:val="single" w:sz="4" w:space="0" w:color="auto"/>
              <w:left w:val="single" w:sz="4" w:space="0" w:color="auto"/>
              <w:bottom w:val="single" w:sz="4" w:space="0" w:color="auto"/>
              <w:right w:val="single" w:sz="4" w:space="0" w:color="auto"/>
            </w:tcBorders>
          </w:tcPr>
          <w:p w:rsidR="007924C0" w:rsidRDefault="007924C0">
            <w:pPr>
              <w:spacing w:after="0" w:line="240" w:lineRule="auto"/>
              <w:rPr>
                <w:rFonts w:ascii="Times New Roman" w:hAnsi="Times New Roman"/>
                <w:sz w:val="24"/>
                <w:szCs w:val="24"/>
              </w:rPr>
            </w:pPr>
            <w:r>
              <w:rPr>
                <w:rFonts w:ascii="Times New Roman" w:hAnsi="Times New Roman"/>
                <w:sz w:val="24"/>
                <w:szCs w:val="24"/>
              </w:rPr>
              <w:t>Prints table of data and table of basic estimates</w:t>
            </w:r>
          </w:p>
          <w:p w:rsidR="007924C0" w:rsidRDefault="007924C0">
            <w:pPr>
              <w:spacing w:after="0" w:line="240" w:lineRule="auto"/>
              <w:rPr>
                <w:rFonts w:ascii="Times New Roman" w:eastAsia="Times New Roman" w:hAnsi="Times New Roman"/>
                <w:b/>
                <w:sz w:val="24"/>
                <w:szCs w:val="24"/>
              </w:rPr>
            </w:pPr>
          </w:p>
        </w:tc>
      </w:tr>
      <w:tr w:rsidR="007924C0" w:rsidTr="007924C0">
        <w:tc>
          <w:tcPr>
            <w:tcW w:w="262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hAnsi="Times New Roman"/>
                <w:sz w:val="24"/>
                <w:szCs w:val="24"/>
              </w:rPr>
            </w:pPr>
            <w:proofErr w:type="spellStart"/>
            <w:r>
              <w:rPr>
                <w:rFonts w:ascii="Times New Roman" w:hAnsi="Times New Roman"/>
                <w:sz w:val="24"/>
                <w:szCs w:val="24"/>
              </w:rPr>
              <w:t>ShowExtrapolation</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False</w:t>
            </w:r>
          </w:p>
        </w:tc>
        <w:tc>
          <w:tcPr>
            <w:tcW w:w="5508" w:type="dxa"/>
            <w:tcBorders>
              <w:top w:val="single" w:sz="4" w:space="0" w:color="auto"/>
              <w:left w:val="single" w:sz="4" w:space="0" w:color="auto"/>
              <w:bottom w:val="single" w:sz="4" w:space="0" w:color="auto"/>
              <w:right w:val="single" w:sz="4" w:space="0" w:color="auto"/>
            </w:tcBorders>
          </w:tcPr>
          <w:p w:rsidR="007924C0" w:rsidRDefault="007924C0">
            <w:pPr>
              <w:spacing w:after="0" w:line="240" w:lineRule="auto"/>
              <w:rPr>
                <w:rFonts w:ascii="Times New Roman" w:eastAsia="Times New Roman" w:hAnsi="Times New Roman"/>
                <w:sz w:val="24"/>
                <w:szCs w:val="24"/>
              </w:rPr>
            </w:pPr>
            <w:r>
              <w:rPr>
                <w:rFonts w:ascii="Times New Roman" w:eastAsia="Times New Roman" w:hAnsi="Times New Roman"/>
                <w:sz w:val="24"/>
                <w:szCs w:val="24"/>
              </w:rPr>
              <w:t>Plots extrapolation estimates using regression models</w:t>
            </w:r>
          </w:p>
          <w:p w:rsidR="007924C0" w:rsidRDefault="007924C0">
            <w:pPr>
              <w:spacing w:after="0" w:line="240" w:lineRule="auto"/>
              <w:rPr>
                <w:rFonts w:ascii="Times New Roman" w:eastAsia="Times New Roman" w:hAnsi="Times New Roman"/>
                <w:sz w:val="24"/>
                <w:szCs w:val="24"/>
              </w:rPr>
            </w:pPr>
          </w:p>
        </w:tc>
      </w:tr>
    </w:tbl>
    <w:p w:rsidR="007924C0" w:rsidRDefault="007924C0" w:rsidP="007924C0">
      <w:pPr>
        <w:spacing w:after="0" w:line="240" w:lineRule="auto"/>
        <w:rPr>
          <w:rFonts w:ascii="Times New Roman" w:eastAsia="Times New Roman" w:hAnsi="Times New Roman"/>
          <w:b/>
          <w:sz w:val="24"/>
          <w:szCs w:val="24"/>
        </w:rPr>
      </w:pPr>
    </w:p>
    <w:p w:rsidR="007924C0" w:rsidRDefault="007924C0" w:rsidP="007924C0">
      <w:pPr>
        <w:spacing w:after="0" w:line="240" w:lineRule="auto"/>
        <w:rPr>
          <w:rFonts w:ascii="Times New Roman" w:eastAsia="Times New Roman" w:hAnsi="Times New Roman"/>
          <w:sz w:val="24"/>
          <w:szCs w:val="24"/>
        </w:rPr>
      </w:pPr>
    </w:p>
    <w:p w:rsidR="007924C0" w:rsidRDefault="007924C0" w:rsidP="007924C0">
      <w:pPr>
        <w:spacing w:after="0" w:line="240" w:lineRule="auto"/>
        <w:rPr>
          <w:rFonts w:ascii="Times New Roman" w:eastAsia="Times New Roman" w:hAnsi="Times New Roman"/>
          <w:sz w:val="24"/>
          <w:szCs w:val="24"/>
        </w:rPr>
      </w:pPr>
    </w:p>
    <w:p w:rsidR="007924C0" w:rsidRDefault="007924C0" w:rsidP="007924C0">
      <w:pPr>
        <w:spacing w:after="0" w:line="240" w:lineRule="auto"/>
        <w:rPr>
          <w:rFonts w:ascii="Times New Roman" w:eastAsia="Times New Roman" w:hAnsi="Times New Roman"/>
          <w:sz w:val="24"/>
          <w:szCs w:val="24"/>
        </w:rPr>
      </w:pPr>
    </w:p>
    <w:p w:rsidR="007924C0" w:rsidRDefault="007924C0" w:rsidP="007924C0">
      <w:pPr>
        <w:spacing w:after="0" w:line="240" w:lineRule="auto"/>
        <w:rPr>
          <w:rFonts w:ascii="Times New Roman" w:eastAsia="Times New Roman" w:hAnsi="Times New Roman"/>
          <w:sz w:val="24"/>
          <w:szCs w:val="24"/>
        </w:rPr>
      </w:pPr>
    </w:p>
    <w:p w:rsidR="007924C0" w:rsidRDefault="007924C0" w:rsidP="007924C0">
      <w:pPr>
        <w:spacing w:after="0" w:line="240" w:lineRule="auto"/>
        <w:rPr>
          <w:rFonts w:ascii="Times New Roman" w:eastAsia="Times New Roman" w:hAnsi="Times New Roman"/>
          <w:sz w:val="24"/>
          <w:szCs w:val="24"/>
        </w:rPr>
      </w:pPr>
    </w:p>
    <w:p w:rsidR="007924C0" w:rsidRDefault="007924C0" w:rsidP="007924C0">
      <w:pPr>
        <w:spacing w:after="0" w:line="240" w:lineRule="auto"/>
        <w:rPr>
          <w:rFonts w:ascii="Times New Roman" w:eastAsia="Times New Roman" w:hAnsi="Times New Roman"/>
          <w:sz w:val="24"/>
          <w:szCs w:val="24"/>
        </w:rPr>
      </w:pPr>
      <w:r>
        <w:rPr>
          <w:rFonts w:ascii="Times New Roman" w:eastAsia="Times New Roman" w:hAnsi="Times New Roman"/>
          <w:b/>
          <w:sz w:val="24"/>
          <w:szCs w:val="24"/>
        </w:rPr>
        <w:t>Downloads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1"/>
        <w:gridCol w:w="6599"/>
      </w:tblGrid>
      <w:tr w:rsidR="007924C0" w:rsidTr="007924C0">
        <w:tc>
          <w:tcPr>
            <w:tcW w:w="280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hAnsi="Times New Roman"/>
                <w:sz w:val="24"/>
                <w:szCs w:val="24"/>
              </w:rPr>
            </w:pPr>
            <w:proofErr w:type="spellStart"/>
            <w:r>
              <w:rPr>
                <w:rFonts w:ascii="Times New Roman" w:hAnsi="Times New Roman"/>
                <w:sz w:val="24"/>
                <w:szCs w:val="24"/>
              </w:rPr>
              <w:t>pfit.m</w:t>
            </w:r>
            <w:proofErr w:type="spellEnd"/>
          </w:p>
        </w:tc>
        <w:tc>
          <w:tcPr>
            <w:tcW w:w="676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hAnsi="Times New Roman"/>
                <w:sz w:val="24"/>
                <w:szCs w:val="24"/>
              </w:rPr>
            </w:pPr>
            <w:r>
              <w:rPr>
                <w:rFonts w:ascii="Times New Roman" w:eastAsia="Times New Roman" w:hAnsi="Times New Roman"/>
                <w:sz w:val="24"/>
                <w:szCs w:val="24"/>
              </w:rPr>
              <w:t xml:space="preserve">main package </w:t>
            </w:r>
          </w:p>
        </w:tc>
      </w:tr>
      <w:tr w:rsidR="007924C0" w:rsidTr="007924C0">
        <w:tc>
          <w:tcPr>
            <w:tcW w:w="280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hAnsi="Times New Roman"/>
                <w:sz w:val="24"/>
                <w:szCs w:val="24"/>
              </w:rPr>
            </w:pPr>
            <w:proofErr w:type="spellStart"/>
            <w:r>
              <w:rPr>
                <w:rFonts w:ascii="Times New Roman" w:hAnsi="Times New Roman"/>
                <w:sz w:val="24"/>
                <w:szCs w:val="24"/>
              </w:rPr>
              <w:t>pfitmeta</w:t>
            </w:r>
            <w:proofErr w:type="spellEnd"/>
          </w:p>
        </w:tc>
        <w:tc>
          <w:tcPr>
            <w:tcW w:w="676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hAnsi="Times New Roman"/>
                <w:sz w:val="24"/>
                <w:szCs w:val="24"/>
              </w:rPr>
            </w:pPr>
            <w:r>
              <w:rPr>
                <w:rFonts w:ascii="Times New Roman" w:hAnsi="Times New Roman"/>
                <w:sz w:val="24"/>
                <w:szCs w:val="24"/>
              </w:rPr>
              <w:t xml:space="preserve">meta-analysis </w:t>
            </w:r>
          </w:p>
        </w:tc>
      </w:tr>
      <w:tr w:rsidR="007924C0" w:rsidTr="007924C0">
        <w:tc>
          <w:tcPr>
            <w:tcW w:w="280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hAnsi="Times New Roman"/>
                <w:sz w:val="24"/>
                <w:szCs w:val="24"/>
              </w:rPr>
            </w:pPr>
            <w:proofErr w:type="spellStart"/>
            <w:r>
              <w:rPr>
                <w:rFonts w:ascii="Times New Roman" w:hAnsi="Times New Roman"/>
                <w:sz w:val="24"/>
                <w:szCs w:val="24"/>
              </w:rPr>
              <w:t>pfitreg</w:t>
            </w:r>
            <w:proofErr w:type="spellEnd"/>
          </w:p>
        </w:tc>
        <w:tc>
          <w:tcPr>
            <w:tcW w:w="676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hAnsi="Times New Roman"/>
                <w:sz w:val="24"/>
                <w:szCs w:val="24"/>
              </w:rPr>
            </w:pPr>
            <w:r>
              <w:rPr>
                <w:rFonts w:ascii="Times New Roman" w:hAnsi="Times New Roman"/>
                <w:sz w:val="24"/>
                <w:szCs w:val="24"/>
              </w:rPr>
              <w:t>regression extrapolation</w:t>
            </w:r>
          </w:p>
        </w:tc>
      </w:tr>
      <w:tr w:rsidR="007924C0" w:rsidTr="007924C0">
        <w:tc>
          <w:tcPr>
            <w:tcW w:w="280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hAnsi="Times New Roman"/>
                <w:sz w:val="24"/>
                <w:szCs w:val="24"/>
              </w:rPr>
            </w:pPr>
            <w:proofErr w:type="spellStart"/>
            <w:r>
              <w:rPr>
                <w:rFonts w:ascii="Times New Roman" w:hAnsi="Times New Roman"/>
                <w:sz w:val="24"/>
                <w:szCs w:val="24"/>
              </w:rPr>
              <w:t>pfitplot</w:t>
            </w:r>
            <w:proofErr w:type="spellEnd"/>
          </w:p>
        </w:tc>
        <w:tc>
          <w:tcPr>
            <w:tcW w:w="676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hAnsi="Times New Roman"/>
                <w:sz w:val="24"/>
                <w:szCs w:val="24"/>
              </w:rPr>
            </w:pPr>
            <w:r>
              <w:rPr>
                <w:rFonts w:ascii="Times New Roman" w:hAnsi="Times New Roman"/>
                <w:sz w:val="24"/>
                <w:szCs w:val="24"/>
              </w:rPr>
              <w:t>plotting function</w:t>
            </w:r>
          </w:p>
        </w:tc>
      </w:tr>
      <w:tr w:rsidR="007924C0" w:rsidTr="007924C0">
        <w:tc>
          <w:tcPr>
            <w:tcW w:w="280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hAnsi="Times New Roman"/>
                <w:sz w:val="24"/>
                <w:szCs w:val="24"/>
              </w:rPr>
            </w:pPr>
            <w:proofErr w:type="spellStart"/>
            <w:r>
              <w:rPr>
                <w:rFonts w:ascii="Times New Roman" w:hAnsi="Times New Roman"/>
                <w:sz w:val="24"/>
                <w:szCs w:val="24"/>
              </w:rPr>
              <w:t>pfitdata</w:t>
            </w:r>
            <w:proofErr w:type="spellEnd"/>
          </w:p>
        </w:tc>
        <w:tc>
          <w:tcPr>
            <w:tcW w:w="6768" w:type="dxa"/>
            <w:tcBorders>
              <w:top w:val="single" w:sz="4" w:space="0" w:color="auto"/>
              <w:left w:val="single" w:sz="4" w:space="0" w:color="auto"/>
              <w:bottom w:val="single" w:sz="4" w:space="0" w:color="auto"/>
              <w:right w:val="single" w:sz="4" w:space="0" w:color="auto"/>
            </w:tcBorders>
            <w:hideMark/>
          </w:tcPr>
          <w:p w:rsidR="007924C0" w:rsidRDefault="007924C0">
            <w:pPr>
              <w:spacing w:after="0" w:line="240" w:lineRule="auto"/>
              <w:rPr>
                <w:rFonts w:ascii="Times New Roman" w:hAnsi="Times New Roman"/>
                <w:sz w:val="24"/>
                <w:szCs w:val="24"/>
              </w:rPr>
            </w:pPr>
            <w:r>
              <w:rPr>
                <w:rFonts w:ascii="Times New Roman" w:hAnsi="Times New Roman"/>
                <w:sz w:val="24"/>
                <w:szCs w:val="24"/>
              </w:rPr>
              <w:t>data for epidural analgesia example</w:t>
            </w:r>
          </w:p>
        </w:tc>
      </w:tr>
    </w:tbl>
    <w:p w:rsidR="007924C0" w:rsidRDefault="007924C0" w:rsidP="007924C0">
      <w:pPr>
        <w:spacing w:after="0" w:line="240" w:lineRule="auto"/>
        <w:rPr>
          <w:rFonts w:ascii="Times New Roman" w:eastAsia="Times New Roman" w:hAnsi="Times New Roman"/>
          <w:sz w:val="24"/>
          <w:szCs w:val="24"/>
        </w:rPr>
      </w:pPr>
    </w:p>
    <w:p w:rsidR="007924C0" w:rsidRDefault="007924C0" w:rsidP="007924C0">
      <w:pPr>
        <w:spacing w:after="0" w:line="240" w:lineRule="auto"/>
        <w:rPr>
          <w:rFonts w:ascii="Times New Roman" w:eastAsia="Times New Roman" w:hAnsi="Times New Roman"/>
          <w:sz w:val="24"/>
          <w:szCs w:val="24"/>
        </w:rPr>
      </w:pPr>
    </w:p>
    <w:p w:rsidR="007924C0" w:rsidRDefault="007924C0" w:rsidP="007924C0">
      <w:pPr>
        <w:spacing w:after="0" w:line="240" w:lineRule="auto"/>
        <w:rPr>
          <w:rFonts w:ascii="Times New Roman" w:eastAsia="Times New Roman" w:hAnsi="Times New Roman"/>
          <w:b/>
          <w:sz w:val="24"/>
          <w:szCs w:val="24"/>
        </w:rPr>
      </w:pPr>
    </w:p>
    <w:p w:rsidR="007924C0" w:rsidRDefault="007924C0" w:rsidP="007924C0">
      <w:pPr>
        <w:spacing w:after="0" w:line="240" w:lineRule="auto"/>
        <w:rPr>
          <w:rFonts w:ascii="Times New Roman" w:hAnsi="Times New Roman"/>
          <w:b/>
          <w:sz w:val="24"/>
          <w:szCs w:val="24"/>
        </w:rPr>
      </w:pPr>
      <w:r>
        <w:rPr>
          <w:rFonts w:ascii="Times New Roman" w:hAnsi="Times New Roman"/>
          <w:b/>
          <w:sz w:val="24"/>
          <w:szCs w:val="24"/>
        </w:rPr>
        <w:t>Disclaimer</w:t>
      </w:r>
    </w:p>
    <w:p w:rsidR="00DC6FD6" w:rsidRDefault="007924C0" w:rsidP="007924C0">
      <w:r>
        <w:rPr>
          <w:rFonts w:ascii="Times New Roman" w:hAnsi="Times New Roman"/>
          <w:sz w:val="24"/>
          <w:szCs w:val="24"/>
        </w:rPr>
        <w:t>This code is provided "as is", without warranty of any kind, express or implied, including but not limited to the warranties of merchantability, fitness for a particular purpose and non-infringement. In no event shall the NCI or the individual developers be liable for any claim, damages or other liability of any kind. Use of this code by recipient is at recipient's own risk. NCI makes no representations that the use of the code will not infringe any patent or proprietary rights of third partie</w:t>
      </w:r>
      <w:r w:rsidR="00C0163F">
        <w:rPr>
          <w:rFonts w:ascii="Times New Roman" w:hAnsi="Times New Roman"/>
          <w:sz w:val="24"/>
          <w:szCs w:val="24"/>
        </w:rPr>
        <w:t>s.</w:t>
      </w:r>
    </w:p>
    <w:sectPr w:rsidR="00DC6F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D410A"/>
    <w:multiLevelType w:val="multilevel"/>
    <w:tmpl w:val="CEAC1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4C0"/>
    <w:rsid w:val="00510E1B"/>
    <w:rsid w:val="007924C0"/>
    <w:rsid w:val="00AD7B40"/>
    <w:rsid w:val="00C0163F"/>
    <w:rsid w:val="00DC6FD6"/>
    <w:rsid w:val="00DD7E25"/>
    <w:rsid w:val="00DF2F80"/>
    <w:rsid w:val="00E62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18358"/>
  <w15:chartTrackingRefBased/>
  <w15:docId w15:val="{BF90B79F-B1FE-4590-B472-08364503C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24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26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Stuart (NIH/NCI) [E]</dc:creator>
  <cp:keywords/>
  <dc:description/>
  <cp:lastModifiedBy>Baker, Stuart (NIH/NCI) [E]</cp:lastModifiedBy>
  <cp:revision>5</cp:revision>
  <dcterms:created xsi:type="dcterms:W3CDTF">2018-01-19T12:53:00Z</dcterms:created>
  <dcterms:modified xsi:type="dcterms:W3CDTF">2019-11-27T14:39:00Z</dcterms:modified>
</cp:coreProperties>
</file>